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51" w:rsidRDefault="00F76EBA" w:rsidP="000C35D2">
      <w:pPr>
        <w:spacing w:line="276" w:lineRule="auto"/>
        <w:ind w:right="720"/>
        <w:jc w:val="center"/>
        <w:outlineLvl w:val="0"/>
        <w:rPr>
          <w:b/>
        </w:rPr>
      </w:pPr>
      <w:r w:rsidRPr="00183251">
        <w:rPr>
          <w:b/>
        </w:rPr>
        <w:t>Community Development Block Grant</w:t>
      </w:r>
    </w:p>
    <w:p w:rsidR="00DB4F73" w:rsidRPr="00183251" w:rsidRDefault="00705B28" w:rsidP="000C35D2">
      <w:pPr>
        <w:spacing w:line="276" w:lineRule="auto"/>
        <w:ind w:right="720"/>
        <w:jc w:val="center"/>
        <w:outlineLvl w:val="0"/>
        <w:rPr>
          <w:b/>
        </w:rPr>
      </w:pPr>
      <w:r>
        <w:rPr>
          <w:b/>
          <w:u w:val="single"/>
        </w:rPr>
        <w:t>2021</w:t>
      </w:r>
      <w:r w:rsidR="00183251">
        <w:rPr>
          <w:b/>
          <w:u w:val="single"/>
        </w:rPr>
        <w:t xml:space="preserve"> </w:t>
      </w:r>
      <w:r w:rsidR="00DB4F73" w:rsidRPr="00183251">
        <w:rPr>
          <w:b/>
          <w:u w:val="single"/>
        </w:rPr>
        <w:t>Program Guidelines</w:t>
      </w:r>
      <w:r w:rsidR="005904EE" w:rsidRPr="00183251">
        <w:rPr>
          <w:b/>
          <w:u w:val="single"/>
        </w:rPr>
        <w:t xml:space="preserve"> Proposed Changes/Rationale</w:t>
      </w:r>
    </w:p>
    <w:p w:rsidR="00367553" w:rsidRPr="00183251" w:rsidRDefault="00183251" w:rsidP="000C35D2">
      <w:pPr>
        <w:spacing w:line="276" w:lineRule="auto"/>
        <w:ind w:right="720"/>
        <w:jc w:val="center"/>
        <w:outlineLvl w:val="0"/>
      </w:pPr>
      <w:r w:rsidRPr="00183251">
        <w:t>F</w:t>
      </w:r>
      <w:r w:rsidR="00705B28">
        <w:t>ebruary 17, 2021</w:t>
      </w:r>
    </w:p>
    <w:p w:rsidR="00792C7A" w:rsidRPr="00492C6A" w:rsidRDefault="00792C7A" w:rsidP="00BB4C0C">
      <w:pPr>
        <w:ind w:left="720" w:right="720"/>
        <w:jc w:val="both"/>
        <w:outlineLvl w:val="0"/>
      </w:pPr>
    </w:p>
    <w:p w:rsidR="00DB4F73" w:rsidRPr="00183251" w:rsidRDefault="00792C7A" w:rsidP="00183251">
      <w:pPr>
        <w:ind w:right="720"/>
        <w:jc w:val="both"/>
        <w:rPr>
          <w:b/>
          <w:u w:val="single"/>
        </w:rPr>
      </w:pPr>
      <w:r w:rsidRPr="00183251">
        <w:rPr>
          <w:b/>
          <w:u w:val="single"/>
        </w:rPr>
        <w:t>Continuation in Funding Amounts and Split of Funds:</w:t>
      </w:r>
    </w:p>
    <w:p w:rsidR="009478ED" w:rsidRPr="00492C6A" w:rsidRDefault="009478ED" w:rsidP="00BB4C0C">
      <w:pPr>
        <w:ind w:left="720" w:right="720"/>
        <w:jc w:val="both"/>
      </w:pPr>
    </w:p>
    <w:p w:rsidR="003E3D3E" w:rsidRPr="00492C6A" w:rsidRDefault="009478ED" w:rsidP="00183251">
      <w:pPr>
        <w:numPr>
          <w:ilvl w:val="0"/>
          <w:numId w:val="27"/>
        </w:numPr>
        <w:spacing w:after="240"/>
        <w:ind w:right="720"/>
        <w:jc w:val="both"/>
        <w:outlineLvl w:val="0"/>
      </w:pPr>
      <w:r w:rsidRPr="00492C6A">
        <w:t xml:space="preserve">The </w:t>
      </w:r>
      <w:r w:rsidR="00DA7156" w:rsidRPr="00492C6A">
        <w:rPr>
          <w:b/>
        </w:rPr>
        <w:t>allocation for 202</w:t>
      </w:r>
      <w:r w:rsidR="00705B28">
        <w:rPr>
          <w:b/>
        </w:rPr>
        <w:t>1</w:t>
      </w:r>
      <w:r w:rsidRPr="00492C6A">
        <w:t xml:space="preserve"> (Page </w:t>
      </w:r>
      <w:r w:rsidR="00CE476E" w:rsidRPr="00492C6A">
        <w:t>1</w:t>
      </w:r>
      <w:r w:rsidR="00E204F0" w:rsidRPr="00492C6A">
        <w:t>0</w:t>
      </w:r>
      <w:r w:rsidR="00E37084" w:rsidRPr="00492C6A">
        <w:t xml:space="preserve"> </w:t>
      </w:r>
      <w:r w:rsidR="000A0A59">
        <w:t>of the Proposed 2021</w:t>
      </w:r>
      <w:r w:rsidR="00C91333" w:rsidRPr="00492C6A">
        <w:t xml:space="preserve"> Program Guidelines</w:t>
      </w:r>
      <w:r w:rsidRPr="00492C6A">
        <w:t xml:space="preserve">) is </w:t>
      </w:r>
      <w:r w:rsidR="007C770E" w:rsidRPr="00492C6A">
        <w:t xml:space="preserve">the </w:t>
      </w:r>
      <w:r w:rsidR="002A3531" w:rsidRPr="00492C6A">
        <w:rPr>
          <w:b/>
        </w:rPr>
        <w:t>estimated</w:t>
      </w:r>
      <w:r w:rsidR="002A3531" w:rsidRPr="00492C6A">
        <w:t xml:space="preserve"> </w:t>
      </w:r>
      <w:r w:rsidR="007C770E" w:rsidRPr="00492C6A">
        <w:t xml:space="preserve">amount </w:t>
      </w:r>
      <w:r w:rsidR="000A7971" w:rsidRPr="00492C6A">
        <w:t xml:space="preserve">to be </w:t>
      </w:r>
      <w:r w:rsidR="00705B28">
        <w:t>received for 2021</w:t>
      </w:r>
      <w:r w:rsidRPr="00492C6A">
        <w:t xml:space="preserve">. </w:t>
      </w:r>
      <w:r w:rsidR="00792C7A" w:rsidRPr="00492C6A">
        <w:t xml:space="preserve"> </w:t>
      </w:r>
      <w:r w:rsidR="003E3D3E" w:rsidRPr="00492C6A">
        <w:t xml:space="preserve">See </w:t>
      </w:r>
      <w:r w:rsidR="00FD2BBF" w:rsidRPr="00492C6A">
        <w:t>breakout at the bottom:</w:t>
      </w:r>
    </w:p>
    <w:p w:rsidR="002B475A" w:rsidRPr="008E5E09" w:rsidRDefault="00231E99" w:rsidP="008E5E09">
      <w:pPr>
        <w:pStyle w:val="ListParagraph"/>
        <w:numPr>
          <w:ilvl w:val="1"/>
          <w:numId w:val="27"/>
        </w:numPr>
        <w:spacing w:after="240"/>
        <w:ind w:righ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92C6A">
        <w:rPr>
          <w:rFonts w:ascii="Times New Roman" w:hAnsi="Times New Roman" w:cs="Times New Roman"/>
          <w:b/>
          <w:i/>
          <w:sz w:val="24"/>
          <w:szCs w:val="24"/>
        </w:rPr>
        <w:t>Reason</w:t>
      </w:r>
      <w:r w:rsidRPr="00492C6A">
        <w:rPr>
          <w:rFonts w:ascii="Times New Roman" w:hAnsi="Times New Roman" w:cs="Times New Roman"/>
          <w:sz w:val="24"/>
          <w:szCs w:val="24"/>
        </w:rPr>
        <w:t xml:space="preserve">: </w:t>
      </w:r>
      <w:r w:rsidR="00413035" w:rsidRPr="00492C6A">
        <w:rPr>
          <w:rFonts w:ascii="Times New Roman" w:hAnsi="Times New Roman" w:cs="Times New Roman"/>
          <w:sz w:val="24"/>
          <w:szCs w:val="24"/>
        </w:rPr>
        <w:t xml:space="preserve"> </w:t>
      </w:r>
      <w:r w:rsidR="00C46016" w:rsidRPr="00492C6A">
        <w:rPr>
          <w:rFonts w:ascii="Times New Roman" w:hAnsi="Times New Roman" w:cs="Times New Roman"/>
          <w:sz w:val="24"/>
          <w:szCs w:val="24"/>
        </w:rPr>
        <w:t>The allocation</w:t>
      </w:r>
      <w:r w:rsidR="00820F8C" w:rsidRPr="00492C6A">
        <w:rPr>
          <w:rFonts w:ascii="Times New Roman" w:hAnsi="Times New Roman" w:cs="Times New Roman"/>
          <w:sz w:val="24"/>
          <w:szCs w:val="24"/>
        </w:rPr>
        <w:t xml:space="preserve"> </w:t>
      </w:r>
      <w:r w:rsidR="00792C7A" w:rsidRPr="00492C6A">
        <w:rPr>
          <w:rFonts w:ascii="Times New Roman" w:hAnsi="Times New Roman" w:cs="Times New Roman"/>
          <w:sz w:val="24"/>
          <w:szCs w:val="24"/>
        </w:rPr>
        <w:t xml:space="preserve">estimate </w:t>
      </w:r>
      <w:r w:rsidR="00705B28">
        <w:rPr>
          <w:rFonts w:ascii="Times New Roman" w:hAnsi="Times New Roman" w:cs="Times New Roman"/>
          <w:sz w:val="24"/>
          <w:szCs w:val="24"/>
        </w:rPr>
        <w:t>for 2021</w:t>
      </w:r>
      <w:r w:rsidR="009478ED" w:rsidRPr="00492C6A">
        <w:rPr>
          <w:rFonts w:ascii="Times New Roman" w:hAnsi="Times New Roman" w:cs="Times New Roman"/>
          <w:sz w:val="24"/>
          <w:szCs w:val="24"/>
        </w:rPr>
        <w:t xml:space="preserve"> </w:t>
      </w:r>
      <w:r w:rsidR="00DA7156" w:rsidRPr="00492C6A">
        <w:rPr>
          <w:rFonts w:ascii="Times New Roman" w:hAnsi="Times New Roman" w:cs="Times New Roman"/>
          <w:sz w:val="24"/>
          <w:szCs w:val="24"/>
        </w:rPr>
        <w:t>is</w:t>
      </w:r>
      <w:r w:rsidR="00C46016" w:rsidRPr="00492C6A">
        <w:rPr>
          <w:rFonts w:ascii="Times New Roman" w:hAnsi="Times New Roman" w:cs="Times New Roman"/>
          <w:sz w:val="24"/>
          <w:szCs w:val="24"/>
        </w:rPr>
        <w:t xml:space="preserve"> </w:t>
      </w:r>
      <w:r w:rsidR="009478ED" w:rsidRPr="00492C6A">
        <w:rPr>
          <w:rFonts w:ascii="Times New Roman" w:hAnsi="Times New Roman" w:cs="Times New Roman"/>
          <w:sz w:val="24"/>
          <w:szCs w:val="24"/>
        </w:rPr>
        <w:t>based</w:t>
      </w:r>
      <w:r w:rsidR="00994E37" w:rsidRPr="00492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B28">
        <w:rPr>
          <w:rFonts w:ascii="Times New Roman" w:hAnsi="Times New Roman" w:cs="Times New Roman"/>
          <w:bCs/>
          <w:sz w:val="24"/>
          <w:szCs w:val="24"/>
        </w:rPr>
        <w:t>on the 2020</w:t>
      </w:r>
      <w:r w:rsidR="00DA7156" w:rsidRPr="00492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E37" w:rsidRPr="00492C6A">
        <w:rPr>
          <w:rFonts w:ascii="Times New Roman" w:hAnsi="Times New Roman" w:cs="Times New Roman"/>
          <w:bCs/>
          <w:sz w:val="24"/>
          <w:szCs w:val="24"/>
        </w:rPr>
        <w:t>actual</w:t>
      </w:r>
      <w:r w:rsidR="00456254" w:rsidRPr="00492C6A">
        <w:rPr>
          <w:rFonts w:ascii="Times New Roman" w:hAnsi="Times New Roman" w:cs="Times New Roman"/>
          <w:bCs/>
          <w:sz w:val="24"/>
          <w:szCs w:val="24"/>
        </w:rPr>
        <w:t xml:space="preserve"> numbers</w:t>
      </w:r>
      <w:r w:rsidR="00C91333" w:rsidRPr="00492C6A">
        <w:rPr>
          <w:rFonts w:ascii="Times New Roman" w:hAnsi="Times New Roman" w:cs="Times New Roman"/>
          <w:bCs/>
          <w:sz w:val="24"/>
          <w:szCs w:val="24"/>
        </w:rPr>
        <w:t xml:space="preserve">. The budget for </w:t>
      </w:r>
      <w:r w:rsidR="00351AF2" w:rsidRPr="00492C6A">
        <w:rPr>
          <w:rFonts w:ascii="Times New Roman" w:hAnsi="Times New Roman" w:cs="Times New Roman"/>
          <w:bCs/>
          <w:sz w:val="24"/>
          <w:szCs w:val="24"/>
        </w:rPr>
        <w:t xml:space="preserve">HUD’s formula grant </w:t>
      </w:r>
      <w:r w:rsidR="00C91333" w:rsidRPr="00492C6A">
        <w:rPr>
          <w:rFonts w:ascii="Times New Roman" w:hAnsi="Times New Roman" w:cs="Times New Roman"/>
          <w:bCs/>
          <w:sz w:val="24"/>
          <w:szCs w:val="24"/>
        </w:rPr>
        <w:t>programs</w:t>
      </w:r>
      <w:r w:rsidR="00351AF2" w:rsidRPr="00492C6A">
        <w:rPr>
          <w:rFonts w:ascii="Times New Roman" w:hAnsi="Times New Roman" w:cs="Times New Roman"/>
          <w:bCs/>
          <w:sz w:val="24"/>
          <w:szCs w:val="24"/>
        </w:rPr>
        <w:t xml:space="preserve"> including CDBG</w:t>
      </w:r>
      <w:r w:rsidR="00C91333" w:rsidRPr="00492C6A">
        <w:rPr>
          <w:rFonts w:ascii="Times New Roman" w:hAnsi="Times New Roman" w:cs="Times New Roman"/>
          <w:bCs/>
          <w:sz w:val="24"/>
          <w:szCs w:val="24"/>
        </w:rPr>
        <w:t xml:space="preserve"> has been in the $3 billion dollar range in recent years.  There has </w:t>
      </w:r>
      <w:r w:rsidR="000A0A59">
        <w:rPr>
          <w:rFonts w:ascii="Times New Roman" w:hAnsi="Times New Roman" w:cs="Times New Roman"/>
          <w:bCs/>
          <w:sz w:val="24"/>
          <w:szCs w:val="24"/>
        </w:rPr>
        <w:t xml:space="preserve">not </w:t>
      </w:r>
      <w:r w:rsidR="00C91333" w:rsidRPr="00492C6A">
        <w:rPr>
          <w:rFonts w:ascii="Times New Roman" w:hAnsi="Times New Roman" w:cs="Times New Roman"/>
          <w:bCs/>
          <w:sz w:val="24"/>
          <w:szCs w:val="24"/>
        </w:rPr>
        <w:t xml:space="preserve">been </w:t>
      </w:r>
      <w:r w:rsidR="00DA7156" w:rsidRPr="00492C6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A7156" w:rsidRPr="00DA62AC">
        <w:rPr>
          <w:rFonts w:ascii="Times New Roman" w:hAnsi="Times New Roman" w:cs="Times New Roman"/>
          <w:bCs/>
          <w:sz w:val="24"/>
          <w:szCs w:val="24"/>
        </w:rPr>
        <w:t>budget passed</w:t>
      </w:r>
      <w:r w:rsidR="000A0A59">
        <w:rPr>
          <w:rFonts w:ascii="Times New Roman" w:hAnsi="Times New Roman" w:cs="Times New Roman"/>
          <w:bCs/>
          <w:sz w:val="24"/>
          <w:szCs w:val="24"/>
        </w:rPr>
        <w:t xml:space="preserve"> for 2021</w:t>
      </w:r>
      <w:r w:rsidR="00DA7156" w:rsidRPr="00492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A59">
        <w:rPr>
          <w:rFonts w:ascii="Times New Roman" w:hAnsi="Times New Roman" w:cs="Times New Roman"/>
          <w:bCs/>
          <w:sz w:val="24"/>
          <w:szCs w:val="24"/>
        </w:rPr>
        <w:t xml:space="preserve">therefore </w:t>
      </w:r>
      <w:r w:rsidR="00DA7156" w:rsidRPr="00492C6A">
        <w:rPr>
          <w:rFonts w:ascii="Times New Roman" w:hAnsi="Times New Roman" w:cs="Times New Roman"/>
          <w:bCs/>
          <w:sz w:val="24"/>
          <w:szCs w:val="24"/>
        </w:rPr>
        <w:t>the State allocations have not been announced</w:t>
      </w:r>
      <w:r w:rsidR="00C91333" w:rsidRPr="00492C6A">
        <w:rPr>
          <w:rFonts w:ascii="Times New Roman" w:hAnsi="Times New Roman" w:cs="Times New Roman"/>
          <w:bCs/>
          <w:sz w:val="24"/>
          <w:szCs w:val="24"/>
        </w:rPr>
        <w:t>. The agency wide budget could change and t</w:t>
      </w:r>
      <w:r w:rsidR="002A3531" w:rsidRPr="00492C6A">
        <w:rPr>
          <w:rFonts w:ascii="Times New Roman" w:hAnsi="Times New Roman" w:cs="Times New Roman"/>
          <w:bCs/>
          <w:sz w:val="24"/>
          <w:szCs w:val="24"/>
        </w:rPr>
        <w:t xml:space="preserve">here could be some </w:t>
      </w:r>
      <w:r w:rsidR="00994E37" w:rsidRPr="00492C6A">
        <w:rPr>
          <w:rFonts w:ascii="Times New Roman" w:hAnsi="Times New Roman" w:cs="Times New Roman"/>
          <w:bCs/>
          <w:sz w:val="24"/>
          <w:szCs w:val="24"/>
        </w:rPr>
        <w:t xml:space="preserve">small </w:t>
      </w:r>
      <w:r w:rsidR="002A3531" w:rsidRPr="00492C6A">
        <w:rPr>
          <w:rFonts w:ascii="Times New Roman" w:hAnsi="Times New Roman" w:cs="Times New Roman"/>
          <w:bCs/>
          <w:sz w:val="24"/>
          <w:szCs w:val="24"/>
        </w:rPr>
        <w:t xml:space="preserve">changes in the way HUD distributes the funds among its many programs.  We await HUD final amounts </w:t>
      </w:r>
      <w:r w:rsidR="00F07D6B" w:rsidRPr="00492C6A">
        <w:rPr>
          <w:rFonts w:ascii="Times New Roman" w:hAnsi="Times New Roman" w:cs="Times New Roman"/>
          <w:bCs/>
          <w:sz w:val="24"/>
          <w:szCs w:val="24"/>
        </w:rPr>
        <w:t>and LRC will be notified</w:t>
      </w:r>
      <w:r w:rsidR="002A3531" w:rsidRPr="00492C6A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860E31" w:rsidRPr="00492C6A" w:rsidRDefault="000C708A" w:rsidP="008E5E09">
      <w:pPr>
        <w:numPr>
          <w:ilvl w:val="0"/>
          <w:numId w:val="27"/>
        </w:numPr>
        <w:spacing w:after="240"/>
        <w:ind w:right="720"/>
        <w:jc w:val="both"/>
        <w:outlineLvl w:val="0"/>
      </w:pPr>
      <w:r w:rsidRPr="00492C6A">
        <w:t>T</w:t>
      </w:r>
      <w:r w:rsidR="00413035" w:rsidRPr="00492C6A">
        <w:t xml:space="preserve">he </w:t>
      </w:r>
      <w:r w:rsidR="00927112" w:rsidRPr="00492C6A">
        <w:t xml:space="preserve">split of funds </w:t>
      </w:r>
      <w:r w:rsidR="002601AE" w:rsidRPr="00492C6A">
        <w:t xml:space="preserve">among the program areas </w:t>
      </w:r>
      <w:r w:rsidR="00927112" w:rsidRPr="00492C6A">
        <w:t>w</w:t>
      </w:r>
      <w:r w:rsidR="002A609A" w:rsidRPr="00492C6A">
        <w:t>as</w:t>
      </w:r>
      <w:r w:rsidR="00927112" w:rsidRPr="00492C6A">
        <w:t xml:space="preserve"> left the same as </w:t>
      </w:r>
      <w:r w:rsidR="002A609A" w:rsidRPr="00492C6A">
        <w:t>20</w:t>
      </w:r>
      <w:r w:rsidR="00705B28">
        <w:t>20</w:t>
      </w:r>
      <w:r w:rsidR="00BF6C2A" w:rsidRPr="00492C6A">
        <w:t>.</w:t>
      </w:r>
      <w:r w:rsidR="00927112" w:rsidRPr="00492C6A">
        <w:t xml:space="preserve"> </w:t>
      </w:r>
    </w:p>
    <w:p w:rsidR="00492C6A" w:rsidRPr="00183251" w:rsidRDefault="002B475A" w:rsidP="00183251">
      <w:pPr>
        <w:pStyle w:val="ListParagraph"/>
        <w:numPr>
          <w:ilvl w:val="1"/>
          <w:numId w:val="27"/>
        </w:numPr>
        <w:spacing w:after="240"/>
        <w:ind w:righ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92C6A">
        <w:rPr>
          <w:rFonts w:ascii="Times New Roman" w:hAnsi="Times New Roman" w:cs="Times New Roman"/>
          <w:b/>
          <w:i/>
          <w:sz w:val="24"/>
          <w:szCs w:val="24"/>
        </w:rPr>
        <w:t>Reason</w:t>
      </w:r>
      <w:r w:rsidRPr="00492C6A">
        <w:rPr>
          <w:rFonts w:ascii="Times New Roman" w:hAnsi="Times New Roman" w:cs="Times New Roman"/>
          <w:sz w:val="24"/>
          <w:szCs w:val="24"/>
        </w:rPr>
        <w:t xml:space="preserve">: </w:t>
      </w:r>
      <w:r w:rsidR="00BF6C2A" w:rsidRPr="00492C6A">
        <w:rPr>
          <w:rFonts w:ascii="Times New Roman" w:hAnsi="Times New Roman" w:cs="Times New Roman"/>
          <w:sz w:val="24"/>
          <w:szCs w:val="24"/>
        </w:rPr>
        <w:t>The split of funds remain</w:t>
      </w:r>
      <w:r w:rsidR="002A609A" w:rsidRPr="00492C6A">
        <w:rPr>
          <w:rFonts w:ascii="Times New Roman" w:hAnsi="Times New Roman" w:cs="Times New Roman"/>
          <w:sz w:val="24"/>
          <w:szCs w:val="24"/>
        </w:rPr>
        <w:t>s</w:t>
      </w:r>
      <w:r w:rsidR="00BF6C2A" w:rsidRPr="00492C6A">
        <w:rPr>
          <w:rFonts w:ascii="Times New Roman" w:hAnsi="Times New Roman" w:cs="Times New Roman"/>
          <w:sz w:val="24"/>
          <w:szCs w:val="24"/>
        </w:rPr>
        <w:t xml:space="preserve"> mostly the same since the percentages still relate well to the number of applications received and amounts requested.  </w:t>
      </w:r>
      <w:r w:rsidR="00E204F0" w:rsidRPr="00492C6A">
        <w:rPr>
          <w:rFonts w:ascii="Times New Roman" w:hAnsi="Times New Roman" w:cs="Times New Roman"/>
          <w:sz w:val="24"/>
          <w:szCs w:val="24"/>
        </w:rPr>
        <w:t>P</w:t>
      </w:r>
      <w:r w:rsidR="00307FFC" w:rsidRPr="00492C6A">
        <w:rPr>
          <w:rFonts w:ascii="Times New Roman" w:hAnsi="Times New Roman" w:cs="Times New Roman"/>
          <w:sz w:val="24"/>
          <w:szCs w:val="24"/>
        </w:rPr>
        <w:t>lease note</w:t>
      </w:r>
      <w:r w:rsidR="00FE4BA4" w:rsidRPr="00492C6A">
        <w:rPr>
          <w:rFonts w:ascii="Times New Roman" w:hAnsi="Times New Roman" w:cs="Times New Roman"/>
          <w:sz w:val="24"/>
          <w:szCs w:val="24"/>
        </w:rPr>
        <w:t xml:space="preserve"> the rational</w:t>
      </w:r>
      <w:r w:rsidR="00705B28">
        <w:rPr>
          <w:rFonts w:ascii="Times New Roman" w:hAnsi="Times New Roman" w:cs="Times New Roman"/>
          <w:sz w:val="24"/>
          <w:szCs w:val="24"/>
        </w:rPr>
        <w:t>e</w:t>
      </w:r>
      <w:r w:rsidR="00FE4BA4" w:rsidRPr="00492C6A">
        <w:rPr>
          <w:rFonts w:ascii="Times New Roman" w:hAnsi="Times New Roman" w:cs="Times New Roman"/>
          <w:sz w:val="24"/>
          <w:szCs w:val="24"/>
        </w:rPr>
        <w:t xml:space="preserve"> for the CERF budget of zero. I</w:t>
      </w:r>
      <w:r w:rsidR="00307FFC" w:rsidRPr="00492C6A">
        <w:rPr>
          <w:rFonts w:ascii="Times New Roman" w:hAnsi="Times New Roman" w:cs="Times New Roman"/>
          <w:sz w:val="24"/>
          <w:szCs w:val="24"/>
        </w:rPr>
        <w:t>n</w:t>
      </w:r>
      <w:r w:rsidR="00357B8E" w:rsidRPr="00492C6A">
        <w:rPr>
          <w:rFonts w:ascii="Times New Roman" w:hAnsi="Times New Roman" w:cs="Times New Roman"/>
          <w:sz w:val="24"/>
          <w:szCs w:val="24"/>
        </w:rPr>
        <w:t xml:space="preserve"> regard to CERF, </w:t>
      </w:r>
      <w:r w:rsidR="002A609A" w:rsidRPr="00492C6A">
        <w:rPr>
          <w:rFonts w:ascii="Times New Roman" w:hAnsi="Times New Roman" w:cs="Times New Roman"/>
          <w:sz w:val="24"/>
          <w:szCs w:val="24"/>
        </w:rPr>
        <w:t>i</w:t>
      </w:r>
      <w:r w:rsidR="00413035" w:rsidRPr="00492C6A">
        <w:rPr>
          <w:rFonts w:ascii="Times New Roman" w:hAnsi="Times New Roman" w:cs="Times New Roman"/>
          <w:sz w:val="24"/>
          <w:szCs w:val="24"/>
        </w:rPr>
        <w:t xml:space="preserve">t is </w:t>
      </w:r>
      <w:r w:rsidRPr="00492C6A">
        <w:rPr>
          <w:rFonts w:ascii="Times New Roman" w:hAnsi="Times New Roman" w:cs="Times New Roman"/>
          <w:sz w:val="24"/>
          <w:szCs w:val="24"/>
        </w:rPr>
        <w:t>impossible</w:t>
      </w:r>
      <w:r w:rsidR="00413035" w:rsidRPr="00492C6A">
        <w:rPr>
          <w:rFonts w:ascii="Times New Roman" w:hAnsi="Times New Roman" w:cs="Times New Roman"/>
          <w:sz w:val="24"/>
          <w:szCs w:val="24"/>
        </w:rPr>
        <w:t xml:space="preserve"> to project how much money will be needed</w:t>
      </w:r>
      <w:r w:rsidR="00F22872" w:rsidRPr="00492C6A">
        <w:rPr>
          <w:rFonts w:ascii="Times New Roman" w:hAnsi="Times New Roman" w:cs="Times New Roman"/>
          <w:sz w:val="24"/>
          <w:szCs w:val="24"/>
        </w:rPr>
        <w:t xml:space="preserve"> since it</w:t>
      </w:r>
      <w:r w:rsidR="00413035" w:rsidRPr="00492C6A">
        <w:rPr>
          <w:rFonts w:ascii="Times New Roman" w:hAnsi="Times New Roman" w:cs="Times New Roman"/>
          <w:sz w:val="24"/>
          <w:szCs w:val="24"/>
        </w:rPr>
        <w:t xml:space="preserve"> is restricted to emergencies declared by the Governor. </w:t>
      </w:r>
      <w:r w:rsidR="00AE776E" w:rsidRPr="00492C6A">
        <w:rPr>
          <w:rFonts w:ascii="Times New Roman" w:hAnsi="Times New Roman" w:cs="Times New Roman"/>
          <w:sz w:val="24"/>
          <w:szCs w:val="24"/>
        </w:rPr>
        <w:t>If there are emergencies</w:t>
      </w:r>
      <w:r w:rsidR="005E78A6" w:rsidRPr="00492C6A">
        <w:rPr>
          <w:rFonts w:ascii="Times New Roman" w:hAnsi="Times New Roman" w:cs="Times New Roman"/>
          <w:sz w:val="24"/>
          <w:szCs w:val="24"/>
        </w:rPr>
        <w:t>,</w:t>
      </w:r>
      <w:r w:rsidR="00AE776E" w:rsidRPr="00492C6A">
        <w:rPr>
          <w:rFonts w:ascii="Times New Roman" w:hAnsi="Times New Roman" w:cs="Times New Roman"/>
          <w:sz w:val="24"/>
          <w:szCs w:val="24"/>
        </w:rPr>
        <w:t xml:space="preserve"> t</w:t>
      </w:r>
      <w:r w:rsidR="00413035" w:rsidRPr="00492C6A">
        <w:rPr>
          <w:rFonts w:ascii="Times New Roman" w:hAnsi="Times New Roman" w:cs="Times New Roman"/>
          <w:sz w:val="24"/>
          <w:szCs w:val="24"/>
        </w:rPr>
        <w:t>he Commissioner of DLG</w:t>
      </w:r>
      <w:r w:rsidR="00AE776E" w:rsidRPr="00492C6A">
        <w:rPr>
          <w:rFonts w:ascii="Times New Roman" w:hAnsi="Times New Roman" w:cs="Times New Roman"/>
          <w:sz w:val="24"/>
          <w:szCs w:val="24"/>
        </w:rPr>
        <w:t xml:space="preserve"> has authority to move funds from other program areas </w:t>
      </w:r>
      <w:r w:rsidR="000C708A" w:rsidRPr="00492C6A">
        <w:rPr>
          <w:rFonts w:ascii="Times New Roman" w:hAnsi="Times New Roman" w:cs="Times New Roman"/>
          <w:sz w:val="24"/>
          <w:szCs w:val="24"/>
        </w:rPr>
        <w:t xml:space="preserve">at any time </w:t>
      </w:r>
      <w:r w:rsidR="002A609A" w:rsidRPr="00492C6A">
        <w:rPr>
          <w:rFonts w:ascii="Times New Roman" w:hAnsi="Times New Roman" w:cs="Times New Roman"/>
          <w:sz w:val="24"/>
          <w:szCs w:val="24"/>
        </w:rPr>
        <w:t xml:space="preserve">in </w:t>
      </w:r>
      <w:r w:rsidR="00D427FB" w:rsidRPr="00492C6A">
        <w:rPr>
          <w:rFonts w:ascii="Times New Roman" w:hAnsi="Times New Roman" w:cs="Times New Roman"/>
          <w:sz w:val="24"/>
          <w:szCs w:val="24"/>
        </w:rPr>
        <w:t>an</w:t>
      </w:r>
      <w:r w:rsidR="002A609A" w:rsidRPr="00492C6A">
        <w:rPr>
          <w:rFonts w:ascii="Times New Roman" w:hAnsi="Times New Roman" w:cs="Times New Roman"/>
          <w:sz w:val="24"/>
          <w:szCs w:val="24"/>
        </w:rPr>
        <w:t xml:space="preserve"> amount required </w:t>
      </w:r>
      <w:r w:rsidR="00AE776E" w:rsidRPr="00492C6A">
        <w:rPr>
          <w:rFonts w:ascii="Times New Roman" w:hAnsi="Times New Roman" w:cs="Times New Roman"/>
          <w:sz w:val="24"/>
          <w:szCs w:val="24"/>
        </w:rPr>
        <w:t>to address the need</w:t>
      </w:r>
      <w:r w:rsidR="005E78A6" w:rsidRPr="00492C6A">
        <w:rPr>
          <w:rFonts w:ascii="Times New Roman" w:hAnsi="Times New Roman" w:cs="Times New Roman"/>
          <w:sz w:val="24"/>
          <w:szCs w:val="24"/>
        </w:rPr>
        <w:t>s</w:t>
      </w:r>
      <w:r w:rsidR="006E0B3E" w:rsidRPr="00492C6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2C7A" w:rsidRPr="009D0816" w:rsidRDefault="00792C7A" w:rsidP="00183251">
      <w:pPr>
        <w:ind w:right="720"/>
        <w:jc w:val="both"/>
        <w:outlineLvl w:val="0"/>
        <w:rPr>
          <w:b/>
          <w:color w:val="FF0000"/>
          <w:u w:val="single"/>
        </w:rPr>
      </w:pPr>
      <w:r w:rsidRPr="009D0816">
        <w:rPr>
          <w:b/>
          <w:color w:val="FF0000"/>
          <w:u w:val="single"/>
        </w:rPr>
        <w:t xml:space="preserve">Main Changes: </w:t>
      </w:r>
    </w:p>
    <w:p w:rsidR="00183251" w:rsidRDefault="00183251" w:rsidP="00183251">
      <w:pPr>
        <w:ind w:right="720"/>
        <w:outlineLvl w:val="0"/>
        <w:rPr>
          <w:b/>
          <w:u w:val="single"/>
        </w:rPr>
      </w:pPr>
    </w:p>
    <w:p w:rsidR="00320EF4" w:rsidRPr="00183251" w:rsidRDefault="00320EF4" w:rsidP="00183251">
      <w:pPr>
        <w:spacing w:after="240"/>
        <w:ind w:right="720" w:firstLine="360"/>
        <w:outlineLvl w:val="0"/>
        <w:rPr>
          <w:b/>
          <w:u w:val="single"/>
        </w:rPr>
      </w:pPr>
      <w:r w:rsidRPr="00183251">
        <w:rPr>
          <w:b/>
          <w:u w:val="single"/>
        </w:rPr>
        <w:t>General Information</w:t>
      </w:r>
    </w:p>
    <w:p w:rsidR="004B5E6B" w:rsidRDefault="00BA1E72" w:rsidP="00183251">
      <w:pPr>
        <w:pStyle w:val="ListParagraph"/>
        <w:numPr>
          <w:ilvl w:val="0"/>
          <w:numId w:val="27"/>
        </w:numPr>
        <w:spacing w:after="240"/>
        <w:ind w:righ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Pages 43 and 44</w:t>
      </w:r>
      <w:r w:rsidR="004B5E6B" w:rsidRPr="00492C6A">
        <w:rPr>
          <w:rFonts w:ascii="Times New Roman" w:hAnsi="Times New Roman" w:cs="Times New Roman"/>
          <w:sz w:val="24"/>
          <w:szCs w:val="24"/>
        </w:rPr>
        <w:t xml:space="preserve"> Under the Public Facilities C</w:t>
      </w:r>
      <w:r w:rsidR="00492C6A" w:rsidRPr="00492C6A">
        <w:rPr>
          <w:rFonts w:ascii="Times New Roman" w:hAnsi="Times New Roman" w:cs="Times New Roman"/>
          <w:sz w:val="24"/>
          <w:szCs w:val="24"/>
        </w:rPr>
        <w:t>ate</w:t>
      </w:r>
      <w:r w:rsidR="004B5E6B" w:rsidRPr="00492C6A">
        <w:rPr>
          <w:rFonts w:ascii="Times New Roman" w:hAnsi="Times New Roman" w:cs="Times New Roman"/>
          <w:sz w:val="24"/>
          <w:szCs w:val="24"/>
        </w:rPr>
        <w:t xml:space="preserve">gory </w:t>
      </w:r>
      <w:r>
        <w:rPr>
          <w:rFonts w:ascii="Times New Roman" w:hAnsi="Times New Roman" w:cs="Times New Roman"/>
          <w:sz w:val="24"/>
          <w:szCs w:val="24"/>
        </w:rPr>
        <w:t>Priority III will now include all Inflow/Infiltration (I/I) project</w:t>
      </w:r>
      <w:r w:rsidR="00DA62A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have not conducted the Sanitary Sewer Evaluation Study</w:t>
      </w:r>
      <w:r w:rsidR="004B5E6B" w:rsidRPr="00492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(SSES).</w:t>
      </w:r>
    </w:p>
    <w:p w:rsidR="00BA1E72" w:rsidRPr="00492C6A" w:rsidRDefault="00BA1E72" w:rsidP="00183251">
      <w:pPr>
        <w:pStyle w:val="ListParagraph"/>
        <w:numPr>
          <w:ilvl w:val="0"/>
          <w:numId w:val="27"/>
        </w:numPr>
        <w:spacing w:after="240"/>
        <w:ind w:righ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Reason: Due to the lack of planning and design the applications submitted are vague and uncertain. As a result projects are coming in over budget, resulting in a change of scope and project delay. </w:t>
      </w:r>
    </w:p>
    <w:p w:rsidR="00AE7FBC" w:rsidRPr="00492C6A" w:rsidRDefault="00AE7FBC" w:rsidP="00492C6A">
      <w:pPr>
        <w:pStyle w:val="ListParagraph"/>
        <w:numPr>
          <w:ilvl w:val="0"/>
          <w:numId w:val="27"/>
        </w:numPr>
        <w:ind w:right="72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C6A">
        <w:rPr>
          <w:rFonts w:ascii="Times New Roman" w:hAnsi="Times New Roman" w:cs="Times New Roman"/>
          <w:b/>
          <w:sz w:val="24"/>
          <w:szCs w:val="24"/>
          <w:u w:val="single"/>
        </w:rPr>
        <w:t>Minor Housekeeping/Cleanup Changes:</w:t>
      </w:r>
    </w:p>
    <w:p w:rsidR="00C27B33" w:rsidRPr="00492C6A" w:rsidRDefault="00C27B33" w:rsidP="00BB4C0C">
      <w:pPr>
        <w:ind w:left="720" w:right="720"/>
        <w:jc w:val="both"/>
        <w:outlineLvl w:val="0"/>
        <w:rPr>
          <w:b/>
          <w:u w:val="single"/>
        </w:rPr>
      </w:pPr>
    </w:p>
    <w:p w:rsidR="00560BA6" w:rsidRPr="00492C6A" w:rsidRDefault="00560BA6" w:rsidP="00183251">
      <w:pPr>
        <w:numPr>
          <w:ilvl w:val="1"/>
          <w:numId w:val="27"/>
        </w:numPr>
        <w:ind w:right="720"/>
        <w:jc w:val="both"/>
        <w:outlineLvl w:val="0"/>
      </w:pPr>
      <w:r w:rsidRPr="00492C6A">
        <w:rPr>
          <w:b/>
        </w:rPr>
        <w:t>Dates</w:t>
      </w:r>
      <w:r w:rsidRPr="00492C6A">
        <w:t xml:space="preserve"> were changed in numerous places </w:t>
      </w:r>
      <w:r w:rsidR="004A756A" w:rsidRPr="00492C6A">
        <w:t xml:space="preserve">such </w:t>
      </w:r>
      <w:r w:rsidR="002B475A" w:rsidRPr="00492C6A">
        <w:t>as “</w:t>
      </w:r>
      <w:r w:rsidRPr="00492C6A">
        <w:t>Thresholds</w:t>
      </w:r>
      <w:r w:rsidR="00951BC9" w:rsidRPr="00492C6A">
        <w:t>”</w:t>
      </w:r>
      <w:r w:rsidRPr="00492C6A">
        <w:t xml:space="preserve"> </w:t>
      </w:r>
      <w:r w:rsidR="00370C63" w:rsidRPr="00492C6A">
        <w:t xml:space="preserve">pages </w:t>
      </w:r>
      <w:r w:rsidR="00CD6703" w:rsidRPr="00492C6A">
        <w:t>7</w:t>
      </w:r>
      <w:r w:rsidR="00370C63" w:rsidRPr="00492C6A">
        <w:t>-</w:t>
      </w:r>
      <w:r w:rsidR="00CD6703" w:rsidRPr="00492C6A">
        <w:t>8</w:t>
      </w:r>
      <w:r w:rsidRPr="00492C6A">
        <w:t xml:space="preserve"> to reflect the current year.</w:t>
      </w:r>
    </w:p>
    <w:p w:rsidR="00D16C0D" w:rsidRPr="00492C6A" w:rsidRDefault="00D16C0D" w:rsidP="00384DA4"/>
    <w:p w:rsidR="00D02FD6" w:rsidRPr="00492C6A" w:rsidRDefault="00D02FD6" w:rsidP="00183251">
      <w:pPr>
        <w:numPr>
          <w:ilvl w:val="1"/>
          <w:numId w:val="27"/>
        </w:numPr>
        <w:spacing w:after="240"/>
        <w:ind w:right="720"/>
        <w:jc w:val="both"/>
      </w:pPr>
      <w:r w:rsidRPr="00492C6A">
        <w:t xml:space="preserve">The application window for </w:t>
      </w:r>
      <w:r w:rsidRPr="00492C6A">
        <w:rPr>
          <w:b/>
        </w:rPr>
        <w:t>C</w:t>
      </w:r>
      <w:r w:rsidR="00D16C0D" w:rsidRPr="00492C6A">
        <w:rPr>
          <w:b/>
        </w:rPr>
        <w:t xml:space="preserve">ommunity Projects </w:t>
      </w:r>
      <w:r w:rsidRPr="00492C6A">
        <w:t>and</w:t>
      </w:r>
      <w:r w:rsidRPr="00492C6A">
        <w:rPr>
          <w:b/>
        </w:rPr>
        <w:t xml:space="preserve"> Public Facilities</w:t>
      </w:r>
      <w:r w:rsidRPr="00492C6A">
        <w:t xml:space="preserve"> projects </w:t>
      </w:r>
      <w:r w:rsidR="00974F96" w:rsidRPr="00492C6A">
        <w:t>will be</w:t>
      </w:r>
      <w:r w:rsidRPr="00492C6A">
        <w:t xml:space="preserve"> </w:t>
      </w:r>
      <w:r w:rsidR="005E1018" w:rsidRPr="00492C6A">
        <w:rPr>
          <w:b/>
        </w:rPr>
        <w:t>April</w:t>
      </w:r>
      <w:r w:rsidRPr="00492C6A">
        <w:rPr>
          <w:b/>
        </w:rPr>
        <w:t xml:space="preserve"> </w:t>
      </w:r>
      <w:r w:rsidR="00AA76C3" w:rsidRPr="00492C6A">
        <w:rPr>
          <w:b/>
        </w:rPr>
        <w:t>1</w:t>
      </w:r>
      <w:r w:rsidR="00705B28">
        <w:rPr>
          <w:b/>
        </w:rPr>
        <w:t>, 2021</w:t>
      </w:r>
      <w:r w:rsidRPr="00492C6A">
        <w:rPr>
          <w:b/>
        </w:rPr>
        <w:t xml:space="preserve"> – </w:t>
      </w:r>
      <w:r w:rsidR="00705B28">
        <w:rPr>
          <w:b/>
        </w:rPr>
        <w:t>September 1</w:t>
      </w:r>
      <w:r w:rsidRPr="00492C6A">
        <w:rPr>
          <w:b/>
        </w:rPr>
        <w:t>, 20</w:t>
      </w:r>
      <w:r w:rsidR="00E0511C">
        <w:rPr>
          <w:b/>
        </w:rPr>
        <w:t>2</w:t>
      </w:r>
      <w:r w:rsidR="00705B28">
        <w:rPr>
          <w:b/>
        </w:rPr>
        <w:t>1</w:t>
      </w:r>
      <w:r w:rsidRPr="00492C6A">
        <w:t xml:space="preserve">.  The application window for </w:t>
      </w:r>
      <w:r w:rsidRPr="00492C6A">
        <w:rPr>
          <w:b/>
        </w:rPr>
        <w:t xml:space="preserve">Economic Development, </w:t>
      </w:r>
      <w:r w:rsidR="00D16C0D" w:rsidRPr="00492C6A">
        <w:rPr>
          <w:b/>
        </w:rPr>
        <w:t xml:space="preserve">Housing, </w:t>
      </w:r>
      <w:r w:rsidRPr="00492C6A">
        <w:rPr>
          <w:b/>
        </w:rPr>
        <w:t xml:space="preserve">CERF, </w:t>
      </w:r>
      <w:r w:rsidRPr="00492C6A">
        <w:t xml:space="preserve">and </w:t>
      </w:r>
      <w:r w:rsidRPr="00492C6A">
        <w:rPr>
          <w:b/>
        </w:rPr>
        <w:t>Public Services</w:t>
      </w:r>
      <w:r w:rsidRPr="00492C6A">
        <w:t xml:space="preserve"> </w:t>
      </w:r>
      <w:r w:rsidR="00974F96" w:rsidRPr="00492C6A">
        <w:t xml:space="preserve">will </w:t>
      </w:r>
      <w:r w:rsidR="00974F96" w:rsidRPr="00492C6A">
        <w:rPr>
          <w:b/>
        </w:rPr>
        <w:t>be</w:t>
      </w:r>
      <w:r w:rsidRPr="00492C6A">
        <w:rPr>
          <w:b/>
        </w:rPr>
        <w:t xml:space="preserve"> </w:t>
      </w:r>
      <w:r w:rsidR="005E1018" w:rsidRPr="00492C6A">
        <w:rPr>
          <w:b/>
        </w:rPr>
        <w:t>April</w:t>
      </w:r>
      <w:r w:rsidRPr="00492C6A">
        <w:rPr>
          <w:b/>
        </w:rPr>
        <w:t xml:space="preserve"> </w:t>
      </w:r>
      <w:r w:rsidR="00AA76C3" w:rsidRPr="00492C6A">
        <w:rPr>
          <w:b/>
        </w:rPr>
        <w:t>1</w:t>
      </w:r>
      <w:r w:rsidR="00705B28">
        <w:rPr>
          <w:b/>
        </w:rPr>
        <w:t>, 2021</w:t>
      </w:r>
      <w:r w:rsidRPr="00492C6A">
        <w:rPr>
          <w:b/>
        </w:rPr>
        <w:t xml:space="preserve"> – </w:t>
      </w:r>
      <w:r w:rsidR="00705B28">
        <w:rPr>
          <w:b/>
        </w:rPr>
        <w:t>January 31, 2022.</w:t>
      </w:r>
    </w:p>
    <w:p w:rsidR="006F4E06" w:rsidRPr="00183251" w:rsidRDefault="00D02FD6" w:rsidP="00183251">
      <w:pPr>
        <w:pStyle w:val="ListParagraph"/>
        <w:numPr>
          <w:ilvl w:val="1"/>
          <w:numId w:val="27"/>
        </w:numPr>
        <w:spacing w:after="24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492C6A">
        <w:rPr>
          <w:rFonts w:ascii="Times New Roman" w:hAnsi="Times New Roman" w:cs="Times New Roman"/>
          <w:b/>
          <w:i/>
          <w:sz w:val="24"/>
          <w:szCs w:val="24"/>
        </w:rPr>
        <w:lastRenderedPageBreak/>
        <w:t>Reason</w:t>
      </w:r>
      <w:r w:rsidRPr="00492C6A">
        <w:rPr>
          <w:rFonts w:ascii="Times New Roman" w:hAnsi="Times New Roman" w:cs="Times New Roman"/>
          <w:sz w:val="24"/>
          <w:szCs w:val="24"/>
        </w:rPr>
        <w:t>:  This change is listed throughout the Guidelines.  It</w:t>
      </w:r>
      <w:r w:rsidR="0003653C" w:rsidRPr="00492C6A">
        <w:rPr>
          <w:rFonts w:ascii="Times New Roman" w:hAnsi="Times New Roman" w:cs="Times New Roman"/>
          <w:sz w:val="24"/>
          <w:szCs w:val="24"/>
        </w:rPr>
        <w:t xml:space="preserve"> just moves the dates one year forward.</w:t>
      </w:r>
      <w:r w:rsidR="00974F96" w:rsidRPr="00492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95" w:rsidRPr="0076427D" w:rsidRDefault="00255095" w:rsidP="00255095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9"/>
          <w:tab w:val="left" w:pos="5776"/>
          <w:tab w:val="left" w:pos="6474"/>
          <w:tab w:val="left" w:pos="7171"/>
          <w:tab w:val="left" w:pos="7868"/>
          <w:tab w:val="left" w:pos="86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427D">
        <w:rPr>
          <w:rFonts w:ascii="Times New Roman" w:hAnsi="Times New Roman" w:cs="Times New Roman"/>
          <w:b/>
          <w:sz w:val="24"/>
          <w:szCs w:val="24"/>
          <w:u w:val="single"/>
        </w:rPr>
        <w:t>Amount and Split of Funds</w:t>
      </w:r>
      <w:r w:rsidRPr="007642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5095" w:rsidRPr="0076427D" w:rsidRDefault="0076427D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9"/>
          <w:tab w:val="left" w:pos="5776"/>
          <w:tab w:val="left" w:pos="6474"/>
          <w:tab w:val="left" w:pos="7171"/>
          <w:tab w:val="left" w:pos="7868"/>
          <w:tab w:val="left" w:pos="8665"/>
        </w:tabs>
        <w:spacing w:line="360" w:lineRule="auto"/>
        <w:ind w:left="360"/>
        <w:jc w:val="both"/>
      </w:pPr>
      <w:r>
        <w:tab/>
      </w:r>
      <w:r>
        <w:tab/>
      </w:r>
      <w:r w:rsidR="00255095" w:rsidRPr="0076427D">
        <w:t>Kentucky's 2021 Allocation ESTIMATE</w:t>
      </w:r>
      <w:r w:rsidR="00255095" w:rsidRPr="0076427D">
        <w:tab/>
      </w:r>
      <w:r>
        <w:tab/>
      </w:r>
      <w:r>
        <w:tab/>
      </w:r>
      <w:r>
        <w:tab/>
      </w:r>
      <w:r w:rsidR="00255095" w:rsidRPr="0076427D">
        <w:t>$26,514,357</w:t>
      </w:r>
    </w:p>
    <w:p w:rsidR="00255095" w:rsidRPr="0076427D" w:rsidRDefault="0076427D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9"/>
          <w:tab w:val="left" w:pos="5776"/>
          <w:tab w:val="left" w:pos="6474"/>
          <w:tab w:val="left" w:pos="7171"/>
          <w:tab w:val="left" w:pos="7868"/>
          <w:tab w:val="left" w:pos="8665"/>
        </w:tabs>
        <w:spacing w:line="360" w:lineRule="auto"/>
        <w:ind w:left="360"/>
        <w:jc w:val="both"/>
      </w:pPr>
      <w:r>
        <w:tab/>
      </w:r>
      <w:r>
        <w:tab/>
      </w:r>
      <w:r w:rsidR="00255095" w:rsidRPr="0076427D">
        <w:t>Less Administrative Costs ($795,430 (3%) + $100,000)</w:t>
      </w:r>
      <w:r w:rsidR="00255095" w:rsidRPr="0076427D">
        <w:tab/>
      </w:r>
      <w:r w:rsidR="00255095" w:rsidRPr="0076427D">
        <w:tab/>
        <w:t xml:space="preserve">$895,430 </w:t>
      </w:r>
    </w:p>
    <w:p w:rsidR="00255095" w:rsidRPr="0076427D" w:rsidRDefault="0076427D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9"/>
          <w:tab w:val="left" w:pos="5776"/>
          <w:tab w:val="left" w:pos="6474"/>
          <w:tab w:val="left" w:pos="7171"/>
          <w:tab w:val="left" w:pos="7868"/>
          <w:tab w:val="left" w:pos="8665"/>
        </w:tabs>
        <w:spacing w:line="360" w:lineRule="auto"/>
        <w:ind w:left="360"/>
        <w:jc w:val="both"/>
        <w:rPr>
          <w:b/>
        </w:rPr>
      </w:pPr>
      <w:r>
        <w:tab/>
      </w:r>
      <w:r>
        <w:tab/>
      </w:r>
      <w:r w:rsidR="00255095" w:rsidRPr="0076427D">
        <w:t xml:space="preserve">Total Amount for </w:t>
      </w:r>
      <w:r>
        <w:t>Distribution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 w:rsidR="00255095" w:rsidRPr="0076427D">
        <w:t>$25,618,927</w:t>
      </w:r>
    </w:p>
    <w:p w:rsidR="00255095" w:rsidRPr="0076427D" w:rsidRDefault="00255095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9"/>
          <w:tab w:val="left" w:pos="5776"/>
          <w:tab w:val="left" w:pos="6474"/>
          <w:tab w:val="left" w:pos="7171"/>
          <w:tab w:val="left" w:pos="7868"/>
          <w:tab w:val="left" w:pos="8665"/>
        </w:tabs>
        <w:ind w:left="360"/>
        <w:jc w:val="both"/>
      </w:pPr>
    </w:p>
    <w:p w:rsidR="00255095" w:rsidRPr="0076427D" w:rsidRDefault="00255095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9"/>
          <w:tab w:val="left" w:pos="5776"/>
          <w:tab w:val="left" w:pos="6474"/>
          <w:tab w:val="left" w:pos="7171"/>
          <w:tab w:val="left" w:pos="7868"/>
          <w:tab w:val="left" w:pos="8665"/>
        </w:tabs>
        <w:ind w:left="360"/>
        <w:jc w:val="both"/>
      </w:pP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  <w:t xml:space="preserve">         Total</w:t>
      </w:r>
    </w:p>
    <w:p w:rsidR="00255095" w:rsidRPr="0076427D" w:rsidRDefault="00255095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9"/>
          <w:tab w:val="left" w:pos="5776"/>
          <w:tab w:val="left" w:pos="6474"/>
          <w:tab w:val="left" w:pos="7171"/>
          <w:tab w:val="left" w:pos="7868"/>
          <w:tab w:val="left" w:pos="8665"/>
        </w:tabs>
        <w:ind w:left="360"/>
        <w:jc w:val="both"/>
        <w:rPr>
          <w:b/>
        </w:rPr>
      </w:pP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</w:r>
      <w:r w:rsidRPr="0076427D">
        <w:tab/>
        <w:t xml:space="preserve">        Dollars</w:t>
      </w:r>
    </w:p>
    <w:p w:rsidR="00255095" w:rsidRPr="0076427D" w:rsidRDefault="0076427D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center" w:pos="5130"/>
          <w:tab w:val="center" w:pos="7650"/>
        </w:tabs>
        <w:ind w:left="360"/>
        <w:jc w:val="both"/>
      </w:pPr>
      <w:r w:rsidRPr="0076427D">
        <w:tab/>
      </w:r>
      <w:r w:rsidRPr="0076427D">
        <w:tab/>
      </w:r>
      <w:r w:rsidR="00255095" w:rsidRPr="0076427D">
        <w:rPr>
          <w:u w:val="single"/>
        </w:rPr>
        <w:t>Program Areas</w:t>
      </w:r>
      <w:r w:rsidR="00255095" w:rsidRPr="0076427D">
        <w:tab/>
        <w:t xml:space="preserve">                                     </w:t>
      </w:r>
      <w:r w:rsidR="00255095" w:rsidRPr="0076427D">
        <w:tab/>
        <w:t xml:space="preserve">          </w:t>
      </w:r>
      <w:r w:rsidR="00255095" w:rsidRPr="0076427D">
        <w:rPr>
          <w:u w:val="single"/>
        </w:rPr>
        <w:t>Available</w:t>
      </w:r>
    </w:p>
    <w:p w:rsidR="00255095" w:rsidRPr="0076427D" w:rsidRDefault="0076427D" w:rsidP="00255095">
      <w:pPr>
        <w:tabs>
          <w:tab w:val="decimal" w:pos="9360"/>
        </w:tabs>
        <w:ind w:left="360"/>
        <w:jc w:val="both"/>
      </w:pPr>
      <w:r>
        <w:tab/>
      </w:r>
      <w:r w:rsidR="00255095" w:rsidRPr="0076427D">
        <w:t xml:space="preserve">Public Facilities                       </w:t>
      </w:r>
      <w:r>
        <w:t xml:space="preserve">                                                                </w:t>
      </w:r>
      <w:r w:rsidR="00255095" w:rsidRPr="0076427D">
        <w:t xml:space="preserve"> 8,292,641</w:t>
      </w:r>
    </w:p>
    <w:p w:rsidR="00255095" w:rsidRPr="0076427D" w:rsidRDefault="0076427D" w:rsidP="00255095">
      <w:pPr>
        <w:pStyle w:val="Heading8"/>
        <w:tabs>
          <w:tab w:val="clear" w:pos="2880"/>
          <w:tab w:val="clear" w:pos="3600"/>
          <w:tab w:val="clear" w:pos="4320"/>
          <w:tab w:val="clear" w:pos="5079"/>
          <w:tab w:val="clear" w:pos="5776"/>
          <w:tab w:val="clear" w:pos="6474"/>
          <w:tab w:val="clear" w:pos="7171"/>
          <w:tab w:val="clear" w:pos="7868"/>
          <w:tab w:val="clear" w:pos="8665"/>
          <w:tab w:val="decimal" w:pos="5400"/>
          <w:tab w:val="left" w:pos="7020"/>
          <w:tab w:val="decimal" w:pos="8190"/>
          <w:tab w:val="decimal" w:pos="9360"/>
        </w:tabs>
        <w:ind w:left="360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  <w:t xml:space="preserve">  </w:t>
      </w:r>
      <w:r w:rsidR="00255095" w:rsidRPr="0076427D">
        <w:rPr>
          <w:rFonts w:ascii="Times New Roman" w:hAnsi="Times New Roman"/>
          <w:b w:val="0"/>
          <w:szCs w:val="24"/>
        </w:rPr>
        <w:t>Economic Development                                                                           5,532,783</w:t>
      </w:r>
    </w:p>
    <w:p w:rsidR="00255095" w:rsidRPr="0076427D" w:rsidRDefault="0076427D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decimal" w:pos="5400"/>
          <w:tab w:val="decimal" w:pos="8190"/>
          <w:tab w:val="decimal" w:pos="9360"/>
          <w:tab w:val="decimal" w:pos="9540"/>
        </w:tabs>
        <w:ind w:left="360"/>
        <w:jc w:val="both"/>
      </w:pPr>
      <w:r>
        <w:tab/>
      </w:r>
      <w:r>
        <w:tab/>
      </w:r>
      <w:r>
        <w:tab/>
        <w:t xml:space="preserve">  </w:t>
      </w:r>
      <w:r w:rsidR="00255095" w:rsidRPr="0076427D">
        <w:t>Housing                                                                                                    2,900,000</w:t>
      </w:r>
    </w:p>
    <w:p w:rsidR="00255095" w:rsidRPr="0076427D" w:rsidRDefault="0076427D" w:rsidP="002550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decimal" w:pos="5400"/>
          <w:tab w:val="decimal" w:pos="5490"/>
          <w:tab w:val="decimal" w:pos="8190"/>
          <w:tab w:val="decimal" w:pos="9360"/>
        </w:tabs>
        <w:ind w:left="360"/>
        <w:jc w:val="both"/>
      </w:pPr>
      <w:r>
        <w:tab/>
      </w:r>
      <w:r>
        <w:tab/>
        <w:t xml:space="preserve">  </w:t>
      </w:r>
      <w:r w:rsidR="00255095" w:rsidRPr="0076427D">
        <w:t>Community Projects</w:t>
      </w:r>
      <w:r w:rsidR="00255095" w:rsidRPr="0076427D">
        <w:tab/>
        <w:t xml:space="preserve">                                                          </w:t>
      </w:r>
      <w:r w:rsidR="00255095" w:rsidRPr="0076427D">
        <w:tab/>
      </w:r>
      <w:r w:rsidR="00255095" w:rsidRPr="0076427D">
        <w:tab/>
        <w:t>5,793,503</w:t>
      </w:r>
    </w:p>
    <w:p w:rsidR="00255095" w:rsidRPr="0076427D" w:rsidRDefault="0076427D" w:rsidP="0076427D">
      <w:pPr>
        <w:ind w:left="1080" w:firstLine="360"/>
        <w:jc w:val="both"/>
      </w:pPr>
      <w:r>
        <w:t xml:space="preserve">  </w:t>
      </w:r>
      <w:r w:rsidR="00255095" w:rsidRPr="0076427D">
        <w:t>Public Services</w:t>
      </w:r>
      <w:r>
        <w:t xml:space="preserve"> (Recovery Kentucky)</w:t>
      </w:r>
      <w:r>
        <w:tab/>
      </w:r>
      <w:r>
        <w:tab/>
      </w:r>
      <w:r>
        <w:tab/>
      </w:r>
      <w:r>
        <w:tab/>
        <w:t xml:space="preserve">        </w:t>
      </w:r>
      <w:r w:rsidR="00255095" w:rsidRPr="0076427D">
        <w:t>3,100,000</w:t>
      </w:r>
    </w:p>
    <w:p w:rsidR="00255095" w:rsidRPr="0076427D" w:rsidRDefault="0076427D" w:rsidP="0076427D">
      <w:pPr>
        <w:ind w:left="1440" w:right="-90"/>
      </w:pPr>
      <w:r>
        <w:t xml:space="preserve">  </w:t>
      </w:r>
      <w:r w:rsidR="00255095" w:rsidRPr="0076427D">
        <w:t>Community Emergency Relief Fund</w:t>
      </w:r>
      <w:r w:rsidR="00255095" w:rsidRPr="0076427D">
        <w:tab/>
      </w:r>
      <w:r w:rsidR="00255095" w:rsidRPr="0076427D">
        <w:tab/>
        <w:t xml:space="preserve">       TBD: Amount Based on Need</w:t>
      </w:r>
    </w:p>
    <w:p w:rsidR="005E1018" w:rsidRPr="00BA7E5D" w:rsidRDefault="005E1018" w:rsidP="00183251">
      <w:pPr>
        <w:contextualSpacing/>
        <w:jc w:val="both"/>
      </w:pPr>
    </w:p>
    <w:p w:rsidR="00BB4C0C" w:rsidRDefault="00EF5ED4" w:rsidP="00183251">
      <w:pPr>
        <w:pStyle w:val="ListParagraph"/>
        <w:numPr>
          <w:ilvl w:val="1"/>
          <w:numId w:val="27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492C6A">
        <w:rPr>
          <w:rFonts w:ascii="Times New Roman" w:hAnsi="Times New Roman" w:cs="Times New Roman"/>
          <w:sz w:val="24"/>
          <w:szCs w:val="24"/>
        </w:rPr>
        <w:t>The</w:t>
      </w:r>
      <w:r w:rsidR="00255095">
        <w:rPr>
          <w:rFonts w:ascii="Times New Roman" w:hAnsi="Times New Roman" w:cs="Times New Roman"/>
          <w:sz w:val="24"/>
          <w:szCs w:val="24"/>
        </w:rPr>
        <w:t xml:space="preserve"> 2021</w:t>
      </w:r>
      <w:r w:rsidR="00E204F0" w:rsidRPr="00492C6A">
        <w:rPr>
          <w:rFonts w:ascii="Times New Roman" w:hAnsi="Times New Roman" w:cs="Times New Roman"/>
          <w:sz w:val="24"/>
          <w:szCs w:val="24"/>
        </w:rPr>
        <w:t xml:space="preserve"> </w:t>
      </w:r>
      <w:r w:rsidR="00BB4C0C" w:rsidRPr="00492C6A">
        <w:rPr>
          <w:rFonts w:ascii="Times New Roman" w:hAnsi="Times New Roman" w:cs="Times New Roman"/>
          <w:sz w:val="24"/>
          <w:szCs w:val="24"/>
        </w:rPr>
        <w:t xml:space="preserve">allocation has not been specifically determined but estimate should be close.  </w:t>
      </w:r>
    </w:p>
    <w:p w:rsidR="008D2D0F" w:rsidRDefault="008D2D0F" w:rsidP="008D2D0F">
      <w:pPr>
        <w:ind w:right="720"/>
        <w:jc w:val="both"/>
      </w:pPr>
    </w:p>
    <w:p w:rsidR="008D2D0F" w:rsidRDefault="008D2D0F" w:rsidP="008D2D0F">
      <w:pPr>
        <w:ind w:right="720"/>
        <w:jc w:val="both"/>
      </w:pPr>
    </w:p>
    <w:p w:rsidR="008D2D0F" w:rsidRDefault="008D2D0F" w:rsidP="008D2D0F">
      <w:pPr>
        <w:ind w:right="720"/>
        <w:jc w:val="both"/>
      </w:pPr>
    </w:p>
    <w:p w:rsidR="008D2D0F" w:rsidRDefault="008D2D0F" w:rsidP="008D2D0F">
      <w:pPr>
        <w:ind w:right="720"/>
        <w:jc w:val="both"/>
      </w:pPr>
    </w:p>
    <w:p w:rsidR="008D2D0F" w:rsidRDefault="008D2D0F" w:rsidP="008D2D0F">
      <w:pPr>
        <w:ind w:right="720"/>
        <w:jc w:val="both"/>
      </w:pPr>
    </w:p>
    <w:p w:rsidR="008D2D0F" w:rsidRDefault="008D2D0F" w:rsidP="008D2D0F">
      <w:pPr>
        <w:ind w:right="720"/>
        <w:jc w:val="both"/>
      </w:pPr>
      <w:r>
        <w:t xml:space="preserve">NOTE: </w:t>
      </w:r>
    </w:p>
    <w:p w:rsidR="008D2D0F" w:rsidRPr="008D2D0F" w:rsidRDefault="008D2D0F" w:rsidP="008D2D0F">
      <w:pPr>
        <w:ind w:right="720"/>
        <w:jc w:val="both"/>
      </w:pPr>
      <w:r>
        <w:t>There will be upcoming changes to Section 3 coming soon. This will change the way Section 3 is defined, tracked and reported</w:t>
      </w:r>
      <w:r w:rsidR="00F4332B">
        <w:t xml:space="preserve"> and the Section 3 language in construction contracts</w:t>
      </w:r>
      <w:bookmarkStart w:id="0" w:name="_GoBack"/>
      <w:bookmarkEnd w:id="0"/>
      <w:r>
        <w:t>. Once these changes have been clarified DLG will issue a notice.</w:t>
      </w:r>
    </w:p>
    <w:p w:rsidR="00EB6D57" w:rsidRPr="00492C6A" w:rsidRDefault="00EB6D57" w:rsidP="00BB4C0C">
      <w:pPr>
        <w:ind w:left="720" w:right="720"/>
        <w:jc w:val="both"/>
      </w:pPr>
    </w:p>
    <w:sectPr w:rsidR="00EB6D57" w:rsidRPr="00492C6A" w:rsidSect="00F806C7">
      <w:footerReference w:type="default" r:id="rId8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95" w:rsidRDefault="004E7595">
      <w:r>
        <w:separator/>
      </w:r>
    </w:p>
  </w:endnote>
  <w:endnote w:type="continuationSeparator" w:id="0">
    <w:p w:rsidR="004E7595" w:rsidRDefault="004E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98" w:rsidRDefault="002358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332B">
      <w:rPr>
        <w:noProof/>
      </w:rPr>
      <w:t>2</w:t>
    </w:r>
    <w:r>
      <w:rPr>
        <w:noProof/>
      </w:rPr>
      <w:fldChar w:fldCharType="end"/>
    </w:r>
  </w:p>
  <w:p w:rsidR="00235898" w:rsidRDefault="00235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95" w:rsidRDefault="004E7595">
      <w:r>
        <w:separator/>
      </w:r>
    </w:p>
  </w:footnote>
  <w:footnote w:type="continuationSeparator" w:id="0">
    <w:p w:rsidR="004E7595" w:rsidRDefault="004E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F8A"/>
    <w:multiLevelType w:val="hybridMultilevel"/>
    <w:tmpl w:val="BFE8C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549B"/>
    <w:multiLevelType w:val="hybridMultilevel"/>
    <w:tmpl w:val="048A8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EFD"/>
    <w:multiLevelType w:val="hybridMultilevel"/>
    <w:tmpl w:val="EF1463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91E80"/>
    <w:multiLevelType w:val="hybridMultilevel"/>
    <w:tmpl w:val="B3F2D97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2D6A"/>
    <w:multiLevelType w:val="hybridMultilevel"/>
    <w:tmpl w:val="FDD6A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63063"/>
    <w:multiLevelType w:val="hybridMultilevel"/>
    <w:tmpl w:val="ECEA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2447"/>
    <w:multiLevelType w:val="hybridMultilevel"/>
    <w:tmpl w:val="C37A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E2377"/>
    <w:multiLevelType w:val="hybridMultilevel"/>
    <w:tmpl w:val="6694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27F16"/>
    <w:multiLevelType w:val="hybridMultilevel"/>
    <w:tmpl w:val="71E629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C4928BF"/>
    <w:multiLevelType w:val="hybridMultilevel"/>
    <w:tmpl w:val="DA6C0F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DC1259"/>
    <w:multiLevelType w:val="hybridMultilevel"/>
    <w:tmpl w:val="96F26532"/>
    <w:lvl w:ilvl="0" w:tplc="0F88500E">
      <w:start w:val="2020"/>
      <w:numFmt w:val="decimal"/>
      <w:lvlText w:val="%1"/>
      <w:lvlJc w:val="left"/>
      <w:pPr>
        <w:ind w:left="33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D7B4741"/>
    <w:multiLevelType w:val="hybridMultilevel"/>
    <w:tmpl w:val="AD24C4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77375E"/>
    <w:multiLevelType w:val="hybridMultilevel"/>
    <w:tmpl w:val="8C4CE4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51596A"/>
    <w:multiLevelType w:val="hybridMultilevel"/>
    <w:tmpl w:val="089A3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4C4219"/>
    <w:multiLevelType w:val="hybridMultilevel"/>
    <w:tmpl w:val="4F32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97F62"/>
    <w:multiLevelType w:val="hybridMultilevel"/>
    <w:tmpl w:val="63229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AC61A5"/>
    <w:multiLevelType w:val="hybridMultilevel"/>
    <w:tmpl w:val="8056D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D094F"/>
    <w:multiLevelType w:val="hybridMultilevel"/>
    <w:tmpl w:val="743C9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F13F4"/>
    <w:multiLevelType w:val="hybridMultilevel"/>
    <w:tmpl w:val="817E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6165B"/>
    <w:multiLevelType w:val="hybridMultilevel"/>
    <w:tmpl w:val="8AFE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33FC9"/>
    <w:multiLevelType w:val="hybridMultilevel"/>
    <w:tmpl w:val="81400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610CF"/>
    <w:multiLevelType w:val="hybridMultilevel"/>
    <w:tmpl w:val="BD34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34D69"/>
    <w:multiLevelType w:val="hybridMultilevel"/>
    <w:tmpl w:val="06A8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03042"/>
    <w:multiLevelType w:val="multilevel"/>
    <w:tmpl w:val="928E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B7AA2"/>
    <w:multiLevelType w:val="hybridMultilevel"/>
    <w:tmpl w:val="7B8E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A227C5"/>
    <w:multiLevelType w:val="hybridMultilevel"/>
    <w:tmpl w:val="B8E0F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B2631"/>
    <w:multiLevelType w:val="hybridMultilevel"/>
    <w:tmpl w:val="B0728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5"/>
  </w:num>
  <w:num w:numId="5">
    <w:abstractNumId w:val="16"/>
  </w:num>
  <w:num w:numId="6">
    <w:abstractNumId w:val="23"/>
  </w:num>
  <w:num w:numId="7">
    <w:abstractNumId w:val="6"/>
  </w:num>
  <w:num w:numId="8">
    <w:abstractNumId w:val="12"/>
  </w:num>
  <w:num w:numId="9">
    <w:abstractNumId w:val="2"/>
  </w:num>
  <w:num w:numId="10">
    <w:abstractNumId w:val="2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1"/>
  </w:num>
  <w:num w:numId="16">
    <w:abstractNumId w:val="19"/>
  </w:num>
  <w:num w:numId="17">
    <w:abstractNumId w:val="13"/>
  </w:num>
  <w:num w:numId="18">
    <w:abstractNumId w:val="4"/>
  </w:num>
  <w:num w:numId="19">
    <w:abstractNumId w:val="15"/>
  </w:num>
  <w:num w:numId="20">
    <w:abstractNumId w:val="4"/>
  </w:num>
  <w:num w:numId="21">
    <w:abstractNumId w:val="20"/>
  </w:num>
  <w:num w:numId="22">
    <w:abstractNumId w:val="7"/>
  </w:num>
  <w:num w:numId="23">
    <w:abstractNumId w:val="3"/>
  </w:num>
  <w:num w:numId="24">
    <w:abstractNumId w:val="11"/>
  </w:num>
  <w:num w:numId="25">
    <w:abstractNumId w:val="8"/>
  </w:num>
  <w:num w:numId="26">
    <w:abstractNumId w:val="22"/>
  </w:num>
  <w:num w:numId="27">
    <w:abstractNumId w:val="18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42"/>
    <w:rsid w:val="00017A02"/>
    <w:rsid w:val="00021CF1"/>
    <w:rsid w:val="000255E0"/>
    <w:rsid w:val="000318B2"/>
    <w:rsid w:val="0003653C"/>
    <w:rsid w:val="0003714A"/>
    <w:rsid w:val="000410EA"/>
    <w:rsid w:val="000428F3"/>
    <w:rsid w:val="000470D2"/>
    <w:rsid w:val="000524D0"/>
    <w:rsid w:val="00052C04"/>
    <w:rsid w:val="0007418D"/>
    <w:rsid w:val="000752E8"/>
    <w:rsid w:val="00080EB5"/>
    <w:rsid w:val="0008122C"/>
    <w:rsid w:val="0009236B"/>
    <w:rsid w:val="000A022C"/>
    <w:rsid w:val="000A083C"/>
    <w:rsid w:val="000A0A59"/>
    <w:rsid w:val="000A44F5"/>
    <w:rsid w:val="000A7971"/>
    <w:rsid w:val="000B070A"/>
    <w:rsid w:val="000B1711"/>
    <w:rsid w:val="000B2563"/>
    <w:rsid w:val="000C35D2"/>
    <w:rsid w:val="000C4657"/>
    <w:rsid w:val="000C708A"/>
    <w:rsid w:val="000D6C11"/>
    <w:rsid w:val="000D755B"/>
    <w:rsid w:val="000E4ED9"/>
    <w:rsid w:val="000E6D7A"/>
    <w:rsid w:val="000F4641"/>
    <w:rsid w:val="000F4E78"/>
    <w:rsid w:val="00100F84"/>
    <w:rsid w:val="00102281"/>
    <w:rsid w:val="00103D46"/>
    <w:rsid w:val="00114B02"/>
    <w:rsid w:val="0011661F"/>
    <w:rsid w:val="00121BC5"/>
    <w:rsid w:val="00121CAD"/>
    <w:rsid w:val="0012307E"/>
    <w:rsid w:val="001231BF"/>
    <w:rsid w:val="0012344B"/>
    <w:rsid w:val="0012480C"/>
    <w:rsid w:val="00135696"/>
    <w:rsid w:val="00137031"/>
    <w:rsid w:val="00171737"/>
    <w:rsid w:val="001717AA"/>
    <w:rsid w:val="00171F6E"/>
    <w:rsid w:val="00173A5D"/>
    <w:rsid w:val="0017592C"/>
    <w:rsid w:val="00175DAE"/>
    <w:rsid w:val="00176910"/>
    <w:rsid w:val="00180973"/>
    <w:rsid w:val="00182E3C"/>
    <w:rsid w:val="00183251"/>
    <w:rsid w:val="0018389F"/>
    <w:rsid w:val="00191739"/>
    <w:rsid w:val="00192465"/>
    <w:rsid w:val="00193903"/>
    <w:rsid w:val="00194DDE"/>
    <w:rsid w:val="00195685"/>
    <w:rsid w:val="00197DBE"/>
    <w:rsid w:val="001A0C98"/>
    <w:rsid w:val="001B4176"/>
    <w:rsid w:val="001C149D"/>
    <w:rsid w:val="001C715E"/>
    <w:rsid w:val="001C721A"/>
    <w:rsid w:val="001D0D64"/>
    <w:rsid w:val="001D4CAE"/>
    <w:rsid w:val="001D50FA"/>
    <w:rsid w:val="001E01F3"/>
    <w:rsid w:val="001E7196"/>
    <w:rsid w:val="001F6E42"/>
    <w:rsid w:val="002015B5"/>
    <w:rsid w:val="0020619F"/>
    <w:rsid w:val="00207A87"/>
    <w:rsid w:val="00231E99"/>
    <w:rsid w:val="00235898"/>
    <w:rsid w:val="00237053"/>
    <w:rsid w:val="00237C1F"/>
    <w:rsid w:val="00240202"/>
    <w:rsid w:val="00255095"/>
    <w:rsid w:val="00256266"/>
    <w:rsid w:val="002601AE"/>
    <w:rsid w:val="002608E8"/>
    <w:rsid w:val="00260EE0"/>
    <w:rsid w:val="00266638"/>
    <w:rsid w:val="00284DC8"/>
    <w:rsid w:val="00291CFE"/>
    <w:rsid w:val="00292367"/>
    <w:rsid w:val="002A0748"/>
    <w:rsid w:val="002A0B84"/>
    <w:rsid w:val="002A3531"/>
    <w:rsid w:val="002A609A"/>
    <w:rsid w:val="002B475A"/>
    <w:rsid w:val="002C0F7C"/>
    <w:rsid w:val="002C2CF9"/>
    <w:rsid w:val="002C34B3"/>
    <w:rsid w:val="002C34CC"/>
    <w:rsid w:val="002D1FAB"/>
    <w:rsid w:val="002D700A"/>
    <w:rsid w:val="002D72E7"/>
    <w:rsid w:val="002E46AD"/>
    <w:rsid w:val="002E7E3D"/>
    <w:rsid w:val="002F5242"/>
    <w:rsid w:val="00307FFC"/>
    <w:rsid w:val="00312CD2"/>
    <w:rsid w:val="00320EF4"/>
    <w:rsid w:val="003343F6"/>
    <w:rsid w:val="003371C7"/>
    <w:rsid w:val="0034053F"/>
    <w:rsid w:val="00342C49"/>
    <w:rsid w:val="00344C31"/>
    <w:rsid w:val="00345FBF"/>
    <w:rsid w:val="0034729C"/>
    <w:rsid w:val="00347366"/>
    <w:rsid w:val="00351AF2"/>
    <w:rsid w:val="003529D6"/>
    <w:rsid w:val="00356BD0"/>
    <w:rsid w:val="00357B8E"/>
    <w:rsid w:val="00367553"/>
    <w:rsid w:val="00367CD3"/>
    <w:rsid w:val="00370C63"/>
    <w:rsid w:val="003831EA"/>
    <w:rsid w:val="00384DA4"/>
    <w:rsid w:val="00391A16"/>
    <w:rsid w:val="0039728B"/>
    <w:rsid w:val="00397A4D"/>
    <w:rsid w:val="003A34EB"/>
    <w:rsid w:val="003A4B24"/>
    <w:rsid w:val="003B4BFC"/>
    <w:rsid w:val="003C14FB"/>
    <w:rsid w:val="003C6417"/>
    <w:rsid w:val="003D2F59"/>
    <w:rsid w:val="003E097E"/>
    <w:rsid w:val="003E3D3E"/>
    <w:rsid w:val="003E5EE6"/>
    <w:rsid w:val="00403378"/>
    <w:rsid w:val="004046FB"/>
    <w:rsid w:val="00410784"/>
    <w:rsid w:val="00413035"/>
    <w:rsid w:val="00415115"/>
    <w:rsid w:val="004166E5"/>
    <w:rsid w:val="00416DFF"/>
    <w:rsid w:val="00436490"/>
    <w:rsid w:val="00441FC4"/>
    <w:rsid w:val="004433F5"/>
    <w:rsid w:val="00447562"/>
    <w:rsid w:val="00456254"/>
    <w:rsid w:val="00463466"/>
    <w:rsid w:val="00464D0B"/>
    <w:rsid w:val="004650F7"/>
    <w:rsid w:val="00487785"/>
    <w:rsid w:val="0049244F"/>
    <w:rsid w:val="00492C6A"/>
    <w:rsid w:val="00494CE3"/>
    <w:rsid w:val="004A6C0C"/>
    <w:rsid w:val="004A756A"/>
    <w:rsid w:val="004B3632"/>
    <w:rsid w:val="004B5A0C"/>
    <w:rsid w:val="004B5E6B"/>
    <w:rsid w:val="004D16DB"/>
    <w:rsid w:val="004D2A02"/>
    <w:rsid w:val="004D5216"/>
    <w:rsid w:val="004D5880"/>
    <w:rsid w:val="004E7595"/>
    <w:rsid w:val="004F2CAA"/>
    <w:rsid w:val="005014EA"/>
    <w:rsid w:val="00504577"/>
    <w:rsid w:val="005109AF"/>
    <w:rsid w:val="00515B70"/>
    <w:rsid w:val="005262BE"/>
    <w:rsid w:val="005337C5"/>
    <w:rsid w:val="0053728B"/>
    <w:rsid w:val="005479C5"/>
    <w:rsid w:val="00547F07"/>
    <w:rsid w:val="00550F18"/>
    <w:rsid w:val="00551737"/>
    <w:rsid w:val="00554D32"/>
    <w:rsid w:val="00560BA6"/>
    <w:rsid w:val="0056572E"/>
    <w:rsid w:val="00581BFD"/>
    <w:rsid w:val="0058616A"/>
    <w:rsid w:val="005904EE"/>
    <w:rsid w:val="00597B96"/>
    <w:rsid w:val="005A0DD6"/>
    <w:rsid w:val="005A73B2"/>
    <w:rsid w:val="005B1677"/>
    <w:rsid w:val="005B50D4"/>
    <w:rsid w:val="005B6457"/>
    <w:rsid w:val="005C29EB"/>
    <w:rsid w:val="005C4C6F"/>
    <w:rsid w:val="005D3C79"/>
    <w:rsid w:val="005E1018"/>
    <w:rsid w:val="005E78A6"/>
    <w:rsid w:val="005F1C90"/>
    <w:rsid w:val="006052F9"/>
    <w:rsid w:val="006067A4"/>
    <w:rsid w:val="00615BA5"/>
    <w:rsid w:val="00616EB4"/>
    <w:rsid w:val="00622F10"/>
    <w:rsid w:val="00631D24"/>
    <w:rsid w:val="00633DBB"/>
    <w:rsid w:val="00637569"/>
    <w:rsid w:val="0064467D"/>
    <w:rsid w:val="0065009F"/>
    <w:rsid w:val="00655A66"/>
    <w:rsid w:val="006630FC"/>
    <w:rsid w:val="00666F06"/>
    <w:rsid w:val="00667652"/>
    <w:rsid w:val="006708EE"/>
    <w:rsid w:val="00682E41"/>
    <w:rsid w:val="00685C39"/>
    <w:rsid w:val="006919C9"/>
    <w:rsid w:val="00691A3B"/>
    <w:rsid w:val="0069262F"/>
    <w:rsid w:val="006944E3"/>
    <w:rsid w:val="00697D48"/>
    <w:rsid w:val="006A2149"/>
    <w:rsid w:val="006A5CE0"/>
    <w:rsid w:val="006B20A9"/>
    <w:rsid w:val="006B4A0C"/>
    <w:rsid w:val="006B62F2"/>
    <w:rsid w:val="006B6BB9"/>
    <w:rsid w:val="006C142A"/>
    <w:rsid w:val="006C33C8"/>
    <w:rsid w:val="006C67E0"/>
    <w:rsid w:val="006C7F50"/>
    <w:rsid w:val="006E0B3E"/>
    <w:rsid w:val="006E3523"/>
    <w:rsid w:val="006E49E8"/>
    <w:rsid w:val="006F4E06"/>
    <w:rsid w:val="007038E7"/>
    <w:rsid w:val="00705B28"/>
    <w:rsid w:val="00706D32"/>
    <w:rsid w:val="00711C77"/>
    <w:rsid w:val="00720627"/>
    <w:rsid w:val="00720A27"/>
    <w:rsid w:val="00733852"/>
    <w:rsid w:val="00754402"/>
    <w:rsid w:val="0076427D"/>
    <w:rsid w:val="00774C5D"/>
    <w:rsid w:val="00775531"/>
    <w:rsid w:val="007776F2"/>
    <w:rsid w:val="00780B44"/>
    <w:rsid w:val="00792C7A"/>
    <w:rsid w:val="00796686"/>
    <w:rsid w:val="007A6D78"/>
    <w:rsid w:val="007B1886"/>
    <w:rsid w:val="007C0365"/>
    <w:rsid w:val="007C770E"/>
    <w:rsid w:val="007C7B4C"/>
    <w:rsid w:val="007D0A2C"/>
    <w:rsid w:val="007D0B62"/>
    <w:rsid w:val="007D2E99"/>
    <w:rsid w:val="007D5444"/>
    <w:rsid w:val="007E1C6A"/>
    <w:rsid w:val="007F3AB9"/>
    <w:rsid w:val="007F70A4"/>
    <w:rsid w:val="00811EFB"/>
    <w:rsid w:val="008152F9"/>
    <w:rsid w:val="00820F8C"/>
    <w:rsid w:val="00834A50"/>
    <w:rsid w:val="00842815"/>
    <w:rsid w:val="00847F12"/>
    <w:rsid w:val="00853F3D"/>
    <w:rsid w:val="00854A50"/>
    <w:rsid w:val="0085793E"/>
    <w:rsid w:val="00860E31"/>
    <w:rsid w:val="00861438"/>
    <w:rsid w:val="00864FDF"/>
    <w:rsid w:val="008753E0"/>
    <w:rsid w:val="00885069"/>
    <w:rsid w:val="00885A94"/>
    <w:rsid w:val="008927A8"/>
    <w:rsid w:val="008A53EF"/>
    <w:rsid w:val="008B3081"/>
    <w:rsid w:val="008B4B51"/>
    <w:rsid w:val="008B611A"/>
    <w:rsid w:val="008D21CC"/>
    <w:rsid w:val="008D2D0F"/>
    <w:rsid w:val="008E504E"/>
    <w:rsid w:val="008E5E09"/>
    <w:rsid w:val="008F1AA9"/>
    <w:rsid w:val="008F21BF"/>
    <w:rsid w:val="008F5BEB"/>
    <w:rsid w:val="009018F2"/>
    <w:rsid w:val="00905866"/>
    <w:rsid w:val="009261F6"/>
    <w:rsid w:val="00927112"/>
    <w:rsid w:val="00931936"/>
    <w:rsid w:val="00933459"/>
    <w:rsid w:val="00934FD2"/>
    <w:rsid w:val="009478ED"/>
    <w:rsid w:val="00947B38"/>
    <w:rsid w:val="00950C27"/>
    <w:rsid w:val="00951BC9"/>
    <w:rsid w:val="009531D1"/>
    <w:rsid w:val="00960073"/>
    <w:rsid w:val="00967EF6"/>
    <w:rsid w:val="00974F96"/>
    <w:rsid w:val="00975BF4"/>
    <w:rsid w:val="00981F13"/>
    <w:rsid w:val="00987EDE"/>
    <w:rsid w:val="0099201D"/>
    <w:rsid w:val="00994383"/>
    <w:rsid w:val="00994AF5"/>
    <w:rsid w:val="00994E37"/>
    <w:rsid w:val="009A7119"/>
    <w:rsid w:val="009B4DB3"/>
    <w:rsid w:val="009B652F"/>
    <w:rsid w:val="009B6936"/>
    <w:rsid w:val="009C2AA8"/>
    <w:rsid w:val="009C52B7"/>
    <w:rsid w:val="009C5557"/>
    <w:rsid w:val="009D0816"/>
    <w:rsid w:val="009D3AC1"/>
    <w:rsid w:val="009D3D2C"/>
    <w:rsid w:val="009E1E3B"/>
    <w:rsid w:val="009E7C3E"/>
    <w:rsid w:val="00A06C3D"/>
    <w:rsid w:val="00A247E3"/>
    <w:rsid w:val="00A2604F"/>
    <w:rsid w:val="00A31B09"/>
    <w:rsid w:val="00A36B09"/>
    <w:rsid w:val="00A41E92"/>
    <w:rsid w:val="00A5155A"/>
    <w:rsid w:val="00A52619"/>
    <w:rsid w:val="00A52BFE"/>
    <w:rsid w:val="00A86A58"/>
    <w:rsid w:val="00A90B8B"/>
    <w:rsid w:val="00A92837"/>
    <w:rsid w:val="00A93BA4"/>
    <w:rsid w:val="00AA1BF5"/>
    <w:rsid w:val="00AA76C3"/>
    <w:rsid w:val="00AA7F01"/>
    <w:rsid w:val="00AB7C02"/>
    <w:rsid w:val="00AE0443"/>
    <w:rsid w:val="00AE776E"/>
    <w:rsid w:val="00AE7FBC"/>
    <w:rsid w:val="00B0177D"/>
    <w:rsid w:val="00B07F9C"/>
    <w:rsid w:val="00B273DB"/>
    <w:rsid w:val="00B30198"/>
    <w:rsid w:val="00B3556B"/>
    <w:rsid w:val="00B35E53"/>
    <w:rsid w:val="00B371C1"/>
    <w:rsid w:val="00B41D85"/>
    <w:rsid w:val="00B46B8D"/>
    <w:rsid w:val="00B67421"/>
    <w:rsid w:val="00B7390B"/>
    <w:rsid w:val="00B84B09"/>
    <w:rsid w:val="00B84C73"/>
    <w:rsid w:val="00B87FCD"/>
    <w:rsid w:val="00B9189E"/>
    <w:rsid w:val="00B948E7"/>
    <w:rsid w:val="00B954BF"/>
    <w:rsid w:val="00BA1E72"/>
    <w:rsid w:val="00BA24F2"/>
    <w:rsid w:val="00BA6E0E"/>
    <w:rsid w:val="00BA7E5D"/>
    <w:rsid w:val="00BB295F"/>
    <w:rsid w:val="00BB2C26"/>
    <w:rsid w:val="00BB4C0C"/>
    <w:rsid w:val="00BB6B4C"/>
    <w:rsid w:val="00BC07F9"/>
    <w:rsid w:val="00BC1F42"/>
    <w:rsid w:val="00BC5C18"/>
    <w:rsid w:val="00BC6D48"/>
    <w:rsid w:val="00BD19E5"/>
    <w:rsid w:val="00BD1E72"/>
    <w:rsid w:val="00BE330C"/>
    <w:rsid w:val="00BF6299"/>
    <w:rsid w:val="00BF6C2A"/>
    <w:rsid w:val="00C10CB5"/>
    <w:rsid w:val="00C20BC3"/>
    <w:rsid w:val="00C24B8A"/>
    <w:rsid w:val="00C255BC"/>
    <w:rsid w:val="00C27B33"/>
    <w:rsid w:val="00C33FC2"/>
    <w:rsid w:val="00C46016"/>
    <w:rsid w:val="00C55E84"/>
    <w:rsid w:val="00C57EEA"/>
    <w:rsid w:val="00C65119"/>
    <w:rsid w:val="00C7152E"/>
    <w:rsid w:val="00C72281"/>
    <w:rsid w:val="00C73C08"/>
    <w:rsid w:val="00C77133"/>
    <w:rsid w:val="00C815CC"/>
    <w:rsid w:val="00C81EDC"/>
    <w:rsid w:val="00C82F06"/>
    <w:rsid w:val="00C84FAC"/>
    <w:rsid w:val="00C91333"/>
    <w:rsid w:val="00C9761E"/>
    <w:rsid w:val="00CA04F5"/>
    <w:rsid w:val="00CC1444"/>
    <w:rsid w:val="00CC1B5B"/>
    <w:rsid w:val="00CC2D20"/>
    <w:rsid w:val="00CC3E45"/>
    <w:rsid w:val="00CC55BA"/>
    <w:rsid w:val="00CD6703"/>
    <w:rsid w:val="00CD7303"/>
    <w:rsid w:val="00CE1EFC"/>
    <w:rsid w:val="00CE476E"/>
    <w:rsid w:val="00CF3033"/>
    <w:rsid w:val="00CF7C45"/>
    <w:rsid w:val="00D02FD6"/>
    <w:rsid w:val="00D04C5F"/>
    <w:rsid w:val="00D06FBC"/>
    <w:rsid w:val="00D0791A"/>
    <w:rsid w:val="00D15608"/>
    <w:rsid w:val="00D16C0D"/>
    <w:rsid w:val="00D224A9"/>
    <w:rsid w:val="00D22AC5"/>
    <w:rsid w:val="00D24194"/>
    <w:rsid w:val="00D314A6"/>
    <w:rsid w:val="00D349A2"/>
    <w:rsid w:val="00D41C73"/>
    <w:rsid w:val="00D427FB"/>
    <w:rsid w:val="00D42D4A"/>
    <w:rsid w:val="00D663FC"/>
    <w:rsid w:val="00D717E9"/>
    <w:rsid w:val="00D7293C"/>
    <w:rsid w:val="00D765E3"/>
    <w:rsid w:val="00D76D83"/>
    <w:rsid w:val="00DA4B0F"/>
    <w:rsid w:val="00DA62AC"/>
    <w:rsid w:val="00DA7156"/>
    <w:rsid w:val="00DA73D2"/>
    <w:rsid w:val="00DB0CEA"/>
    <w:rsid w:val="00DB15A1"/>
    <w:rsid w:val="00DB336E"/>
    <w:rsid w:val="00DB4F73"/>
    <w:rsid w:val="00DC0529"/>
    <w:rsid w:val="00DD2229"/>
    <w:rsid w:val="00E04561"/>
    <w:rsid w:val="00E0511C"/>
    <w:rsid w:val="00E204F0"/>
    <w:rsid w:val="00E22606"/>
    <w:rsid w:val="00E24A3F"/>
    <w:rsid w:val="00E313AF"/>
    <w:rsid w:val="00E37084"/>
    <w:rsid w:val="00E42060"/>
    <w:rsid w:val="00E4299D"/>
    <w:rsid w:val="00E449B9"/>
    <w:rsid w:val="00E54D24"/>
    <w:rsid w:val="00E56683"/>
    <w:rsid w:val="00E6195E"/>
    <w:rsid w:val="00E674C1"/>
    <w:rsid w:val="00E70C4C"/>
    <w:rsid w:val="00E73A04"/>
    <w:rsid w:val="00E7680B"/>
    <w:rsid w:val="00E834E4"/>
    <w:rsid w:val="00E85FAD"/>
    <w:rsid w:val="00E87E95"/>
    <w:rsid w:val="00E95176"/>
    <w:rsid w:val="00E96E2F"/>
    <w:rsid w:val="00EA231F"/>
    <w:rsid w:val="00EB1755"/>
    <w:rsid w:val="00EB260F"/>
    <w:rsid w:val="00EB68E0"/>
    <w:rsid w:val="00EB6D57"/>
    <w:rsid w:val="00EC1F33"/>
    <w:rsid w:val="00EC2EA0"/>
    <w:rsid w:val="00EC3E21"/>
    <w:rsid w:val="00EE19D2"/>
    <w:rsid w:val="00EE69BD"/>
    <w:rsid w:val="00EE71BD"/>
    <w:rsid w:val="00EF5ED4"/>
    <w:rsid w:val="00EF6D58"/>
    <w:rsid w:val="00F01A5E"/>
    <w:rsid w:val="00F020CB"/>
    <w:rsid w:val="00F024C0"/>
    <w:rsid w:val="00F02EBD"/>
    <w:rsid w:val="00F05619"/>
    <w:rsid w:val="00F07D6B"/>
    <w:rsid w:val="00F1458D"/>
    <w:rsid w:val="00F17320"/>
    <w:rsid w:val="00F22369"/>
    <w:rsid w:val="00F22872"/>
    <w:rsid w:val="00F35679"/>
    <w:rsid w:val="00F4332B"/>
    <w:rsid w:val="00F456A7"/>
    <w:rsid w:val="00F465E0"/>
    <w:rsid w:val="00F54E4D"/>
    <w:rsid w:val="00F60E1C"/>
    <w:rsid w:val="00F63ED3"/>
    <w:rsid w:val="00F65FCC"/>
    <w:rsid w:val="00F751B4"/>
    <w:rsid w:val="00F76EBA"/>
    <w:rsid w:val="00F76F5D"/>
    <w:rsid w:val="00F806C7"/>
    <w:rsid w:val="00F844AD"/>
    <w:rsid w:val="00F86DCA"/>
    <w:rsid w:val="00F913FE"/>
    <w:rsid w:val="00F92B9E"/>
    <w:rsid w:val="00FA5536"/>
    <w:rsid w:val="00FA5B67"/>
    <w:rsid w:val="00FB063C"/>
    <w:rsid w:val="00FB1709"/>
    <w:rsid w:val="00FC5FB7"/>
    <w:rsid w:val="00FD1F20"/>
    <w:rsid w:val="00FD2BBF"/>
    <w:rsid w:val="00FE4BA4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1EE62FA"/>
  <w15:docId w15:val="{3F66FEF9-529E-4111-9ED9-2A13E23A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27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55095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79"/>
        <w:tab w:val="left" w:pos="5776"/>
        <w:tab w:val="left" w:pos="6474"/>
        <w:tab w:val="left" w:pos="7171"/>
        <w:tab w:val="left" w:pos="7868"/>
        <w:tab w:val="left" w:pos="8665"/>
      </w:tabs>
      <w:ind w:firstLine="720"/>
      <w:jc w:val="both"/>
      <w:outlineLvl w:val="7"/>
    </w:pPr>
    <w:rPr>
      <w:rFonts w:ascii="Univers" w:hAnsi="Univers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B1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416D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6DFF"/>
  </w:style>
  <w:style w:type="paragraph" w:styleId="BalloonText">
    <w:name w:val="Balloon Text"/>
    <w:basedOn w:val="Normal"/>
    <w:semiHidden/>
    <w:rsid w:val="000C46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EFB"/>
    <w:pPr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F80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06C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3F3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5095"/>
    <w:rPr>
      <w:rFonts w:ascii="Univers" w:hAnsi="Univers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3D90-35B1-40D1-8AC0-AC6CD4E7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Lowest Priority by Program Areas</vt:lpstr>
    </vt:vector>
  </TitlesOfParts>
  <Company>COT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Lowest Priority by Program Areas</dc:title>
  <dc:creator>Marilyn.eaton-thomas</dc:creator>
  <cp:lastModifiedBy>Peters, Jennifer (DLG)</cp:lastModifiedBy>
  <cp:revision>10</cp:revision>
  <cp:lastPrinted>2020-03-04T20:26:00Z</cp:lastPrinted>
  <dcterms:created xsi:type="dcterms:W3CDTF">2021-02-08T13:31:00Z</dcterms:created>
  <dcterms:modified xsi:type="dcterms:W3CDTF">2021-03-31T14:36:00Z</dcterms:modified>
</cp:coreProperties>
</file>